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3D8D" w:rsidRPr="00DC501E" w:rsidRDefault="009B460C" w:rsidP="00DC50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501E">
        <w:rPr>
          <w:rFonts w:ascii="Times New Roman" w:hAnsi="Times New Roman" w:cs="Times New Roman"/>
          <w:b/>
          <w:sz w:val="28"/>
          <w:szCs w:val="28"/>
        </w:rPr>
        <w:t>Лекция 15</w:t>
      </w:r>
    </w:p>
    <w:p w:rsidR="009B460C" w:rsidRPr="00DC501E" w:rsidRDefault="009B460C" w:rsidP="00DC501E">
      <w:pPr>
        <w:pStyle w:val="Default"/>
        <w:ind w:firstLine="126"/>
        <w:jc w:val="center"/>
        <w:rPr>
          <w:b/>
          <w:sz w:val="28"/>
          <w:szCs w:val="28"/>
          <w:lang w:val="ru-RU"/>
        </w:rPr>
      </w:pPr>
      <w:r w:rsidRPr="00DC501E">
        <w:rPr>
          <w:b/>
          <w:sz w:val="28"/>
          <w:szCs w:val="28"/>
          <w:lang w:val="ru-RU"/>
        </w:rPr>
        <w:t>Роль врача в управлении тренировочным процессом</w:t>
      </w:r>
    </w:p>
    <w:p w:rsidR="009B460C" w:rsidRPr="00DC501E" w:rsidRDefault="009B460C" w:rsidP="00DC50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501E" w:rsidRPr="00DC501E" w:rsidRDefault="00DC501E" w:rsidP="00DC50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Управление учебно-тренировочным процессом студентов-спортсменов</w:t>
      </w:r>
    </w:p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Оптимизация современного учебно-тренировочного процесса (определение рационального объема и интенсивности нагрузок, подбор методов и средств под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готовки и т.п.) не может строиться интуитивно. Вот почему особое место должно отводиться рациональному планированию учебно-тренировочного процесса, кото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рое рассматривается как фактор управления тренированностью организма спорт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смена. Успешное управление любым процессом, в том числе тренировочным, предполагает, прежде всего, разработку плана, согласно которому оно должно осуществляться.</w:t>
      </w:r>
    </w:p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План является своего рода программой, определяющей двигательную дея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 xml:space="preserve">тельность спортсмена и </w:t>
      </w:r>
      <w:proofErr w:type="gramStart"/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указывающей методы</w:t>
      </w:r>
      <w:proofErr w:type="gramEnd"/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средства для ее осуществления. При этом взаимодействие плана тренировки и спортсмена можно рассматривать как систему управления, в которой роль управляющего элемента выполняет план, а управляемого - спортсмен. Действия тренера, выполняющего роль корректи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рующего элемента, заключаются в сравнении полученных объективных данных организма спортсмена с образцом (планом). На основании такого сравнения тренер вырабатывает корригирующий сигнал (изменяя средства или методы тренировки и т.д.) и доводит его до спортсмена как путем непосредственного указания спортсмену, так и изменением плана тренировки.</w:t>
      </w:r>
    </w:p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Попытка форсирования тренировочного процесса, сужение средств и методов тренировки ради высоких результатов в короткий промежуток времени приводят к напряжению спортсмена. Особенно серьезной методической ошибкой является перенос средств и методов тренировки высококвалифицированных спортсме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нов на спортивную подготовку новичков и спортсменов низкой квалификации. Как показали научные исследования, в процессе многолетней тренировки организм спортсмена сравнительно быстро адаптируется к часто повторяющимся упражне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ниям, причем тем быстрее, чем уже круг применяемых средств общей и специаль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ной физической подготовки. Это тормозит развитие функциональных и физичес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ких возможностей организма спортсмена. Вот почему необходимо знать научно обоснованную методику тренировки на всех этапах многолетнего процесса подго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товки.</w:t>
      </w:r>
    </w:p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Рассмотрим некоторые научно-методические положения, на которые необхо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димо опираться в тренировках.</w:t>
      </w:r>
    </w:p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Первое </w:t>
      </w:r>
      <w:proofErr w:type="spellStart"/>
      <w:proofErr w:type="gramStart"/>
      <w:r w:rsidRPr="00DC501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положение.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Направленность</w:t>
      </w:r>
      <w:proofErr w:type="spellEnd"/>
      <w:proofErr w:type="gramEnd"/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учебно-тренировочной работы на этапе предварительной спортивной подготовки. Главные задачи - укрепление здоро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вья, развитие и совершенствование двигательных качеств, гармоническое физи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ческое развитие, привитие интереса к избранному виду спорта.</w:t>
      </w:r>
    </w:p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Основные направления общефизической подготовки:</w:t>
      </w:r>
    </w:p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</w:t>
      </w:r>
      <w:r w:rsidRPr="00DC501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Скоростная подготовка. 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Основная задача - развитие скоростных качеств (максимального темпа движения, скорости одиночного движения и двига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тельной реакции).</w:t>
      </w:r>
    </w:p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</w:t>
      </w:r>
      <w:r w:rsidRPr="00DC501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Силовая подготовка. 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Основная задача - развитие силы основных групп мышц, туловища, нижних и верхних конечностей.</w:t>
      </w:r>
    </w:p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</w:t>
      </w:r>
      <w:r w:rsidRPr="00DC501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Развитие выносливости. 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Основная задача - развитие общей выносливос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ти и обучение правильному ритму дыхания.</w:t>
      </w:r>
    </w:p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4.</w:t>
      </w:r>
      <w:r w:rsidRPr="00DC501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Развитие подвижности в суставах. 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Основная задача - развитие подвиж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ности в суставах, обеспечивающих правильное выполнение изучаемых уп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ражнений.</w:t>
      </w:r>
    </w:p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5.</w:t>
      </w:r>
      <w:r w:rsidRPr="00DC501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Техника избранного вида. 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Основная задача - овладение основами спортив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ной техники избранного вида спорта</w:t>
      </w:r>
    </w:p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Второе положение.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</w:t>
      </w:r>
      <w:proofErr w:type="gramStart"/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Направленность</w:t>
      </w:r>
      <w:proofErr w:type="gramEnd"/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учебно-тренировочной работы на этапе начальной спортивной специализации. Главные задачи -укрепление здоровья, дальнейшее развитие 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двигательных качеств, совершенствование физического развития средствами общей (ОФП) и специальной физической подготовки (СФП)-</w:t>
      </w:r>
    </w:p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Задачи по специальности - изучение и совершенствование техники избран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ного вида спорта. Выполнение третьего разряда.</w:t>
      </w:r>
    </w:p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Основные направления общей физической подготовки</w:t>
      </w:r>
      <w:proofErr w:type="gramStart"/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 .</w:t>
      </w:r>
      <w:proofErr w:type="gramEnd"/>
    </w:p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</w:t>
      </w:r>
      <w:r w:rsidRPr="00DC501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Скоростная подготовка. 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Главная задача-дальнейшее развитие скорост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ных качеств, в том числе способности к ускорению.</w:t>
      </w:r>
    </w:p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2.Силовая подготовка. 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Главная задача-дальнейшее развитие силовых ка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честв - преимущественно основных групп мышц, играющих главную роль в выполнении упражнений избранного вида спорта.</w:t>
      </w:r>
    </w:p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</w:t>
      </w:r>
      <w:r w:rsidRPr="00DC501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Развитие выносливости. 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Главная задача - развитие общей выносливости</w:t>
      </w:r>
    </w:p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0" w:name="_GoBack"/>
      <w:bookmarkEnd w:id="0"/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путем совершенствования дыхательного механизма, а также специальной выносливости в плане будущей специализации.</w:t>
      </w:r>
    </w:p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4. </w:t>
      </w:r>
      <w:r w:rsidRPr="00DC501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Развитие подвижности в суставах. 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Главная задача - совершенствование подвижности в суставах, обеспечивающих необходимую амплитуду при вы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полнении упражнений. Совершенствование подвижности с учетом избран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ного вида специализации.</w:t>
      </w:r>
    </w:p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5. </w:t>
      </w:r>
      <w:r w:rsidRPr="00DC501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Техника избранного вида. 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Главная задача - изучение и совершенствование техники избранного вида спорта.</w:t>
      </w:r>
    </w:p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Третье </w:t>
      </w:r>
      <w:proofErr w:type="spellStart"/>
      <w:proofErr w:type="gramStart"/>
      <w:r w:rsidRPr="00DC501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положение.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Направленность</w:t>
      </w:r>
      <w:proofErr w:type="spellEnd"/>
      <w:proofErr w:type="gramEnd"/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учебно-тренировочного процесса на эта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пе углубленной спортивной специализации. Главные задачи - укрепление здоро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вья, дальнейшее совершенствование общей и специальной физической подготов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ленности с учетом вида специализации, достижение наивысших результатов.</w:t>
      </w:r>
    </w:p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Тренировочный процесс приобретает черты, характерные для углубленной специализации. В пределах данного этапа подготовки можно выделить два этапа (</w:t>
      </w:r>
      <w:proofErr w:type="spellStart"/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Л.П.Матвеев</w:t>
      </w:r>
      <w:proofErr w:type="spellEnd"/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): первый, завершающийся вместе с возрастным периодом, наибо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лее благоприятным для достижений в избранном виде спорта (в одних видах этот период находится в диапазоне от 17-22 до 23-26 лет, в других видах спорта - от 23-26 до 27-32 лет); второй, характеризующийся сохранением уровня достигну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тых высоких результатов.</w:t>
      </w:r>
    </w:p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Техника избранного вида:</w:t>
      </w:r>
    </w:p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1)углубленное совершенствование техники избранного вида спорта;</w:t>
      </w:r>
    </w:p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2)показ стабильной техники в условиях соревнований.</w:t>
      </w:r>
    </w:p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Основные направления общей и специальной физической подготовки.</w:t>
      </w:r>
    </w:p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</w:t>
      </w:r>
      <w:r w:rsidRPr="00DC501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Совершенствование скоростных качеств. 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Основная задача - дальнейшее развитие скоростных качеств. Сохранение техники и свободы движения во время выступления в соревнованиях.</w:t>
      </w:r>
    </w:p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</w:t>
      </w:r>
      <w:r w:rsidRPr="00DC501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Совершенствование силовых и скоростно-силовых качеств. 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Основные за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дачи - акцентированное развитие силы ведущих (рабочих) групп мышц с учетом специализации, дальнейшее развитие силы (абсолютной, старто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вой и взрывной), развитие других групп мышц.</w:t>
      </w:r>
    </w:p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</w:t>
      </w:r>
      <w:r w:rsidRPr="00DC501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Совершенствование выносливости. 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Основные задачи - совершенствова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ние видов выносливости с учетом избранного вида специализации.</w:t>
      </w:r>
    </w:p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4.</w:t>
      </w:r>
      <w:r w:rsidRPr="00DC501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Совершенствование подвижности в суставах. 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Основные задачи - совер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шенствование подвижности в суставах с учетом специализации.</w:t>
      </w:r>
    </w:p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Для реализации на практике вышеизложенного научно-методического мате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риала необходимо выполнить следующие условия:</w:t>
      </w:r>
    </w:p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 перед разработкой планов тренировки оценить исходный уровень подго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товленности спортсмена (состояние здоровья, биологическое развитие, оценка физической, технической и морально-волевой подготовки, коорди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национные способности);</w:t>
      </w:r>
    </w:p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2) определить конечную цель спортивной подготовки спортсмена и спортивные результаты по годам;</w:t>
      </w:r>
    </w:p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3)разработать перспективное планирование и на его основе - текущее, годо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вое и месячное;</w:t>
      </w:r>
    </w:p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4)разработать структуру периодизации, распределить тренировочные нагруз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ки, определить главные средства и методы тренировки;</w:t>
      </w:r>
    </w:p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5) определить количество соревнований по годам;</w:t>
      </w:r>
    </w:p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6) определить сроки медицинских обследований и педагогического тестиро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вания.</w:t>
      </w:r>
    </w:p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 окончании каждого этапа тренировочного процесса следует производить оценку эффективности выполненной работы (с помощью специальных тестов) по результатам контрольных прикидок и соревнований. Такой контроль дает воз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можность проверить, насколько правильно были подобраны средства и методы тренировки, а главное- осуществлять коррекцию планов работы на следующий этап тренировки. Все контрольные тесты должны быть тщательно подобраны с учетом специфики вида спорта и внесены уже в первоначальные план подготовки.</w:t>
      </w:r>
    </w:p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Управление тренировочным процессом в спорте (как и в любом другом виде деятельности) состоит из трех стадий: 1) сбора информации; 2) ее анализа; 3) при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нятия решений (планирования). Сбор информации осуществляется обычно в про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цессе комплексного контроля, объектом которого является, прежде всего, сам спортсмен и выполняемая им работа. Контроль спортсмена предполагает оценку его состояний (</w:t>
      </w:r>
      <w:proofErr w:type="spellStart"/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В.М.Зациорский</w:t>
      </w:r>
      <w:proofErr w:type="spellEnd"/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В.А.Запорожанов</w:t>
      </w:r>
      <w:proofErr w:type="spellEnd"/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1971), или тренировочных эф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фектов (</w:t>
      </w:r>
      <w:proofErr w:type="spellStart"/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Н.И.Волков</w:t>
      </w:r>
      <w:proofErr w:type="spellEnd"/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1968). Общая схема соотношений между различными вида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ми состояний тренировочных эффектов, контроля и планирования представлена в табл. 8.3.</w:t>
      </w:r>
    </w:p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Зарегистрированные в процесс контроля параметры состояний и тренировоч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ных эффектов сопоставляются с количественными и качественными характерис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тиками нагрузки: результаты такого сопоставления обычно становятся основой для решений, которые в окончательном виде выглядят как тренировочный план, программы и т.п.</w:t>
      </w:r>
    </w:p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Содержание общей физической подготовки изменяется с возрастом. На начальном этапе необходимо постепенно развивать координацию движений безотносительно к выбору специализации в будущем. Спортсменам следует предоста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вить широкую возможность для выявления склонностей и способностей к любо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му виду физических упражнений. Раннее сужение круга упражнений ОФП, выполняемых спортсменами, мешает выявлению их способностей.</w:t>
      </w:r>
    </w:p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Физические упражнения из различных видов спорта должны с самого начали разучиваться технически грамотно.</w:t>
      </w:r>
    </w:p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заключение обратим внимание на недопустимость двух основных методических ошибок: первая - ранняя специализация и односторонность, вторая - бес-</w:t>
      </w:r>
    </w:p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системность применения средств ОФП и СФП, нагромождение большого числа упражнений. При этом крайне важно в учебно-тренировочном процессе учиты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вать следующее:</w:t>
      </w:r>
    </w:p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физическое развитие и физическая подготовленность должны соответство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вать не только паспортному, но и биологическому возрасту;</w:t>
      </w:r>
    </w:p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повышение уровня физических нагрузок всегда следует начинать с расши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рения специальных и имитационных упражнений, совершенствующих тех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нику движений и координацию;</w:t>
      </w:r>
    </w:p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постоянного внимания заслуживает изменение дозировки, которая должна быть связана с повышением требований к вегетативным процессам и, в первую очередь, к системе кровообращения;</w:t>
      </w:r>
    </w:p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г) объем тренировочной нагрузки всегда должен превышать интенсивность тренировочной и соревновательной нагрузки.</w:t>
      </w:r>
    </w:p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Каждое соревнование следует </w:t>
      </w:r>
      <w:proofErr w:type="gramStart"/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оценивать</w:t>
      </w:r>
      <w:proofErr w:type="gramEnd"/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как предельное напряжение всех функций организма спортсмена, которое не ограничивается одним днем или несколькими днями соревнований, а начинается обычно задолго до выступления (так называемые предсоревновательные сдвиги, достигающие ко дню выступле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 xml:space="preserve">ния иногда своего предела). Особенно это относится к функциям центральной нервной системы (ЦНС). Чем </w:t>
      </w:r>
      <w:proofErr w:type="spellStart"/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ответственнее</w:t>
      </w:r>
      <w:proofErr w:type="spellEnd"/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соревнования, тем больше уровень напряжения функций организма спортсмена.</w:t>
      </w:r>
    </w:p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5. </w:t>
      </w:r>
      <w:r w:rsidRPr="00DC501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Методические рекомендации по планированию,</w:t>
      </w:r>
    </w:p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организации и контролю занятий системой</w:t>
      </w:r>
    </w:p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физических упражнений</w:t>
      </w:r>
    </w:p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Основной задачей процесса оздоровительной тренировки является развитие физических качеств до уровня, обеспечивающего хорошее состояние здоровья человека. Поэтому попытаемся ответить на вопрос: сколько специализированных занятий на развитие отдельного физического качества в недельных микроциклах должно быть на протяжении всей жизни человека?</w:t>
      </w:r>
    </w:p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Обратимся к имеющимся данным и накопленному опыту. Установлено, что при воспитании силы для начинающих три занятия в неделю дают больший эф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фект, чем одно, два или пять занятий. Сила крупных мышц также лучше нараста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ет при тренировке через день, а развитие гибкости, общей выносливости и силы Мелких мышечных групп эффективнее протекает при ежедневной тренировке. В Дальнейшем, по мере роста тренированности и повышения уровня здоровья, вос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питанию общей выносливости рекомендуется отводить три-четыре занятия в неделю при большем объеме разовой нагрузки. При этом развивающий тре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нировочный эффект достигается, если очередная нагрузка задается в фазу сверх166</w:t>
      </w:r>
    </w:p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восстановления, наступающую после предыдущей нагрузки. При кратковремен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ных интервалах между нагрузками одинаковой направленности, как и при слиш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ком длительных, когда биохимические показатели успевают возвратиться в нор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му, способность к адаптации не развивается.</w:t>
      </w:r>
    </w:p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Для поддержания уровня развития физических качеств число занятий в неделю может быть уменьшено. Так, для поддержания гибкости достаточно двух-трех за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 xml:space="preserve">нятий в неделю с дозировкой, уменьшенной в три-четыре раза. При этом перерыв в занятиях может быть не более одной недели. </w:t>
      </w:r>
      <w:proofErr w:type="gramStart"/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Однако</w:t>
      </w:r>
      <w:proofErr w:type="gramEnd"/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чем старше организм занима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ющегося, тем больше должно выполняться упражнений на гибкость, так как с воз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растом увеличивается тоническое сопротивление мышц растяжению и уменьшает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ся их эластичность. Для поддержания уровня развития других физических качеств достаточно двух специализированных или комплексных занятии в неделю.</w:t>
      </w:r>
    </w:p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Таким образом, чтобы достигнуть и поддерживать высокий и очень высокий уровень здоровья, необходимо посвящать комплексной оздоровительной физичес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кой тренировке ежедневно от 30 до 60 мин. (у лиц с уровнем здоровья 4,5 балла и выше (см. лекцию 3) время занятий один раз в неделю может достигать двух и более часов). При этом волнообразность тренировочного процесса должна обеспе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чиваться за счет изменения упражнений, числа подходов и повторений, дистанции, режимов нагрузки и ее направленности, продолжительности пауз для отдыха.</w:t>
      </w:r>
    </w:p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Волнообразность применения оздоровительных тренировочных средств, осо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бенно направленных на развитие выносливости, необходима и потому, что при достаточно высоких физических нагрузках организм с потом теряет калий, кото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 xml:space="preserve">рый участвует в регуляции температуры тела, функционировании мышечной </w:t>
      </w:r>
      <w:proofErr w:type="spellStart"/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сиетемы</w:t>
      </w:r>
      <w:proofErr w:type="spellEnd"/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передаче нервных импульсов, и организму необходимы сутки, а иногда и двое, для восстановления калиевого баланса.</w:t>
      </w:r>
    </w:p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 конструировании недельного микроцикла следует учитывать то, что восстановление большинства физиологических функций после всех видов физичес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ких нагрузок полностью заканчивается к утру следующего дня (за исключением частоты сердечных сокращений после занятий на общую выносливость). Процесс восстановления соединительной ткани опорно-двигательного аппарата пос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ле интенсивной высокой нагрузки продолжается дольше, чем процесс восстанов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ления сердечно-сосудистой системы и функций, связанных с обменом веществ. 1</w:t>
      </w:r>
    </w:p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При воспитании физических качеств наиболее эффективна, как уже отмечалось выше, повторная нагрузка в фазе </w:t>
      </w:r>
      <w:proofErr w:type="spellStart"/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сверхвосстановления</w:t>
      </w:r>
      <w:proofErr w:type="spellEnd"/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физиологических функций, которая 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наступает в период от 48 до 72 ч в зависимости от направленности средства тренировки. Фаза </w:t>
      </w:r>
      <w:proofErr w:type="spellStart"/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сверхвосстановления</w:t>
      </w:r>
      <w:proofErr w:type="spellEnd"/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после объемных </w:t>
      </w:r>
      <w:proofErr w:type="spellStart"/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околопредельных</w:t>
      </w:r>
      <w:proofErr w:type="spellEnd"/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нагрузок (например, длительный бег) может продолжаться от 5-7 </w:t>
      </w:r>
      <w:proofErr w:type="spellStart"/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сут</w:t>
      </w:r>
      <w:proofErr w:type="spellEnd"/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до 2-х недель. Повторные большие нагрузки раньше этого срока ведут к переутомлению я даже к возникновению заболеваний. Поэтому если в спортивной тренировке повышенные нагрузки могут применяться 2-3 раза в неделю, то в оздоровительной физической тренировке их следует использовать один раз за 7-14 дней.</w:t>
      </w:r>
    </w:p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Угнетение возможностей организма в результате напряженной работы опре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деленной направленности вовсе не означает, что он не в состоянии проявить вы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сокую работоспособность в работе иной направленности. Например, после вы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 xml:space="preserve">сокой нагрузки скоростного характера процесс восстановления продолжается не менее 2 </w:t>
      </w:r>
      <w:proofErr w:type="spellStart"/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сут</w:t>
      </w:r>
      <w:proofErr w:type="spellEnd"/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Однако уже после отдыха в течение 6 ч наступает длительный период повышенной работоспособности при выполнении физической нагрузки аэробно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го характера.</w:t>
      </w:r>
    </w:p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 планировании направленности и режима физической нагрузки в недель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ном микроцикле необходимо принять во внимание то, что игровые виды спорта и единоборства с высоким психическим напряжением, а также циклические физи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 xml:space="preserve">ческие нагрузки большой интенсивности (с ЧСС свыше 160 </w:t>
      </w:r>
      <w:proofErr w:type="gramStart"/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уд./</w:t>
      </w:r>
      <w:proofErr w:type="gramEnd"/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мин.) на 4-5 ч. снижают умственную работоспособность, поэтому выполнять их перед напря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женной умственной деятельностью нецелесообразно. Наибольший эффект в по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 xml:space="preserve">вышении умственной работоспособности оказывают недлительные циклические нагрузки с умеренной интенсивностью (ЧСС 120-150 </w:t>
      </w:r>
      <w:proofErr w:type="gramStart"/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уд./</w:t>
      </w:r>
      <w:proofErr w:type="gramEnd"/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мин.) и силовые упраж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нения. Занимающимся следует учитывать эти положения для повышения эффек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тивности оздоровительных тренировок.</w:t>
      </w:r>
    </w:p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 теперь попытаемся найти ответ на вопрос: как с учетом приведенных реко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мендаций наиболее эффективно самому подобрать "начинку" для отдельных за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нятий индивидуального недельного цикла на развитие и поддержание таких ка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честв, как сила, выносливость, быстрота, гибкость, ловкость?</w:t>
      </w:r>
    </w:p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Для этого, прежде всего, по таблице для экспресс-оценки уровня здоровья (см. табл. 3.4 в лекции 3) определите свои функциональные возможности, а затем найдите ответы на следующие вопросы:</w:t>
      </w:r>
    </w:p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-сколько всего занятий должно быть в неделю при различном уровне здоро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вья и какова их общая продолжительность?</w:t>
      </w:r>
    </w:p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-какие средства и виды спорта предпочесть?</w:t>
      </w:r>
    </w:p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-сколько раз в неделю необходимо заниматься развитием или поддержанием отдельных физических качеств?</w:t>
      </w:r>
    </w:p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-сколько упражнений и в каком темпе следует выполнять на отдельном занятии?</w:t>
      </w:r>
    </w:p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Ответы на вопросы, как распределить средства тренировки в течение недели</w:t>
      </w:r>
    </w:p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и какие средства </w:t>
      </w:r>
      <w:proofErr w:type="spellStart"/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комплексируются</w:t>
      </w:r>
      <w:proofErr w:type="spellEnd"/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 одном занятии (пять качеств тренировать в одном занятии нереально, так как на это не хватит ни времени, ни сил), вы найде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те в таблице 8.4. Дни недели в первой колонке таблицы можно изменить по вашему усмотрению в зависимости от графика работы, но сочетание средств в одном занятии и их распределение в течение недели менять не рекомендуется.</w:t>
      </w:r>
    </w:p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Точный объем каждого вида нагрузки в соответствии с рекомендациями (ма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 xml:space="preserve">лый, средний, большой) определяется следующим образом. Например, при уровне здоровья 4,5 балла объем оздоровительного бега или другого средства тренировки выносливости составляет 3-4 раза в неделю по 40-60 </w:t>
      </w:r>
      <w:proofErr w:type="gramStart"/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мин. Следовательно</w:t>
      </w:r>
      <w:proofErr w:type="gramEnd"/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малый объем этой нагрузки будет равен 40 мин., средний - 50 мин. и большой - 60 мин. Другой пример: при уровне здоровья 5,0 баллов силовыми упражнениями необходи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мо заниматься 2-3 раза в неделю по 40-50 мин. При этом в занятие включается 6-8 упражнений по 2-8 серий. Малый объем силовых упражнений на занятии будет состоять из 6 упражнений (например, два для рук, одно для пресса, одно для спины и два для ног) по 2-3 серии каждое, средний объем - 7 упражнений по 4-5 серий каждое и большой - 7-8 упражнений по 6-8 серий каждое. Так же определяется объем нагрузки и по другим средствам тренировки.</w:t>
      </w:r>
    </w:p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Теперь об интенсивности нагрузки. Она определяется по частоте сердечных сокращений в 1 </w:t>
      </w:r>
      <w:proofErr w:type="gramStart"/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мин. Например</w:t>
      </w:r>
      <w:proofErr w:type="gramEnd"/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мужчина 20-ти лет при тренировке скоростной выносливости в пятницу выполняет бег в переменном темпе. Его ЧСС сразу после ускорения может достигать 200 ± 10 </w:t>
      </w:r>
      <w:proofErr w:type="gramStart"/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уд./</w:t>
      </w:r>
      <w:proofErr w:type="gramEnd"/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мин. (220 минус возраст), затем, после медленного бега-150 ± 10 уд./мин. (170 минус возраст). Напомним, что ЧСС заме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ряется сразу после выполнения упражнения в течение б или 10 с, а затем получен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ный результат умножается на 10 или 6 соответственно. Измерение ЧСС за более длительный промежуток времени может привести к искажению результатов.</w:t>
      </w:r>
    </w:p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Лицам, имеющим уровень здоровья 2,9 балла и ниже средства тренировки на развитие силы, быстроты, скоростно-силовых и некоторых других качеств не при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меняются, а средства тренировки гибкости и выносливости прекрасно сочетают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ся в одном занятии.</w:t>
      </w:r>
    </w:p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Рекомендации, приведенные в таблицах, предназначены для мужчин молодо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го и среднего возраста с умеренной бытовой и профессиональной двигательной активностью. Женщинам, а также лицам, связанным с тяжелой физической рабо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той, рекомендуется снизить нагрузку на 10-20%. Более точно параметры физи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 xml:space="preserve">ческой нагрузки (длительность, интенсивность, частота занятий в неделю) </w:t>
      </w:r>
      <w:proofErr w:type="gramStart"/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для остальных категорий</w:t>
      </w:r>
      <w:proofErr w:type="gramEnd"/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занимающихся легко скорректировать, используя формулу для расчета адекватности нагрузки.</w:t>
      </w:r>
    </w:p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 теперь приведем несколько методических рекомендаций по организации занятий по комплексной оздоровительной программе.</w:t>
      </w:r>
    </w:p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 Перед каждым занятием в течение 5-7 мин. обязательно выполняются общеразвивающие упражнения для рук, ног и туловища.</w:t>
      </w:r>
    </w:p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 Первые несколько недель лица с уровнем здоровья менее 3 баллов занима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ются только циклическими видами спорта.</w:t>
      </w:r>
    </w:p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 отсутствии адаптации к нагрузке в течение этого времени переходить на другие средства тренировки (направленные на развитие силы и быстро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ты) запрещается.</w:t>
      </w:r>
    </w:p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 Вес отягощения в силовых упражнениях подбирается так, чтобы макси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мальное количество повторений (повторный максимум - ПМ) при одном подходе к отягощению было таким, чтобы выполнение последних 1-2 дви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жений давалось с трудом.</w:t>
      </w:r>
    </w:p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перерывах между подходами (1-3 мин.) выполняются упражнения на гиб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кость, расслабление.</w:t>
      </w:r>
    </w:p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Лицам с избыточной массой рекомендуется сократить перерывы между под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ходами до 40-50 с, а максимальное количество повторений в подходе уве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личить за счет снижения веса отягощения.</w:t>
      </w:r>
    </w:p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4. Быстрота развивается и поддерживается за счет выполнения упражнений в максимально быстром темпе; например, ускорения в беге на коротких от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резках от 30 до 100 м.</w:t>
      </w:r>
    </w:p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Если занятия проводятся в помещении, то выполняется бег на месте с мак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 xml:space="preserve">симальной частотой. Во время отдыха между ускорениями выполняется медленный бег до восстановления ЧСС (менее 120 </w:t>
      </w:r>
      <w:proofErr w:type="gramStart"/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уд./</w:t>
      </w:r>
      <w:proofErr w:type="gramEnd"/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мин.).</w:t>
      </w:r>
    </w:p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5. При необходимости ускоренного развития одного-двух качеств в недельном микроцикле следует сконцентрировать нагрузки одинаковой направленнос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ти на 3-4 занятиях. Затем должен следовать недельный микроцикл, направ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ленный на развитие ли поддержание других физических качеств, и т. д.</w:t>
      </w:r>
    </w:p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табл. 8.5 представлено распределение средств физической нагрузки в сдво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енном недельном цикле для лиц с уровнем здоровья 6,0 баллов и выше. В нечет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ные недели тренировочного процесса решаются задачи развития гибкости, силы, скорости, поддержания выносливости и ловкости; в четные - развития выносли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вости, поддержания ловкости и гибкости.</w:t>
      </w:r>
    </w:p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 таком режиме занятий прирост в развитии длительных качеств происхо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дит быстрее, а организм легче переносит физическую нагрузку.</w:t>
      </w:r>
    </w:p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Таблица 8.1</w:t>
      </w:r>
    </w:p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Наиболее значимые морфофункциональные показатели у сильнейших спортсменов (по Э. Г. </w:t>
      </w:r>
      <w:proofErr w:type="spellStart"/>
      <w:r w:rsidRPr="00DC501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Мартиросову</w:t>
      </w:r>
      <w:proofErr w:type="spellEnd"/>
      <w:r w:rsidRPr="00DC501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66"/>
        <w:gridCol w:w="1820"/>
        <w:gridCol w:w="1151"/>
        <w:gridCol w:w="2227"/>
        <w:gridCol w:w="1221"/>
        <w:gridCol w:w="1670"/>
      </w:tblGrid>
      <w:tr w:rsidR="00DC501E" w:rsidRPr="00DC501E" w:rsidTr="00DC501E">
        <w:trPr>
          <w:gridAfter w:val="4"/>
          <w:tblCellSpacing w:w="15" w:type="dxa"/>
        </w:trPr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Уровень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Группы видов спорта</w:t>
            </w:r>
          </w:p>
        </w:tc>
      </w:tr>
      <w:tr w:rsidR="00DC501E" w:rsidRPr="00DC501E" w:rsidTr="00DC501E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значимости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Скоростно-силовые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Цикли</w:t>
            </w: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softHyphen/>
              <w:t>ческие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Сложнокоор-динационные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Едино</w:t>
            </w: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softHyphen/>
              <w:t>борства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Спортивные игры</w:t>
            </w:r>
          </w:p>
        </w:tc>
      </w:tr>
      <w:tr w:rsidR="00DC501E" w:rsidRPr="00DC501E" w:rsidTr="00DC501E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I (высший)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1,3,4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1,3,6,7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1,2,4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1,4,7</w:t>
            </w:r>
          </w:p>
        </w:tc>
      </w:tr>
      <w:tr w:rsidR="00DC501E" w:rsidRPr="00DC501E" w:rsidTr="00DC501E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2,4,7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2,5,7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3,5,7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2,3,5</w:t>
            </w:r>
          </w:p>
        </w:tc>
      </w:tr>
      <w:tr w:rsidR="00DC501E" w:rsidRPr="00DC501E" w:rsidTr="00DC501E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Ш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501E" w:rsidRPr="00DC501E" w:rsidTr="00DC501E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</w:t>
            </w:r>
          </w:p>
        </w:tc>
      </w:tr>
    </w:tbl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Условные обозначения: 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1 - тотальные размеры тела, 2 - пропорции тела, 3 - кон</w:t>
      </w:r>
      <w:r w:rsidRPr="00DC50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ституция, 4 - состав тела, 5 - удельная масса тела, 6 - осанка, 7 - состояние сводов стопы.</w:t>
      </w:r>
    </w:p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Таблица 8.2</w:t>
      </w:r>
    </w:p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Оценка ростовых показателей юношей-баскетболистов (по Ю. Железняку и др. 1984)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03"/>
        <w:gridCol w:w="2634"/>
        <w:gridCol w:w="1850"/>
        <w:gridCol w:w="1695"/>
        <w:gridCol w:w="1473"/>
      </w:tblGrid>
      <w:tr w:rsidR="00DC501E" w:rsidRPr="00DC501E" w:rsidTr="00DC501E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Возраст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Амплуа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Показатели, см</w:t>
            </w:r>
          </w:p>
        </w:tc>
      </w:tr>
      <w:tr w:rsidR="00DC501E" w:rsidRPr="00DC501E" w:rsidTr="00DC501E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Ниже среднего роста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Средний рост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Выше среднего роста</w:t>
            </w:r>
          </w:p>
        </w:tc>
      </w:tr>
      <w:tr w:rsidR="00DC501E" w:rsidRPr="00DC501E" w:rsidTr="00DC501E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защитник нападающий центровой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182 193 198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183-186 194-198 199-203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187 и выше 199 204</w:t>
            </w:r>
          </w:p>
        </w:tc>
      </w:tr>
      <w:tr w:rsidR="00DC501E" w:rsidRPr="00DC501E" w:rsidTr="00DC501E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защитник нападающий центровой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184 195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185-189 196-200 202-207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201 208</w:t>
            </w:r>
          </w:p>
        </w:tc>
      </w:tr>
      <w:tr w:rsidR="00DC501E" w:rsidRPr="00DC501E" w:rsidTr="00DC501E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защитник нападающий центровой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186 197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187-191 197-202 204-209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192 203 210</w:t>
            </w:r>
          </w:p>
        </w:tc>
      </w:tr>
      <w:tr w:rsidR="00DC501E" w:rsidRPr="00DC501E" w:rsidTr="00DC501E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защитник нападающий центровой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189 199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190-193 200-204 209-212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194 205 213</w:t>
            </w:r>
          </w:p>
        </w:tc>
      </w:tr>
      <w:tr w:rsidR="00DC501E" w:rsidRPr="00DC501E" w:rsidTr="00DC501E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защитник нападающий центровой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191 200 211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192-195 201-205 212-215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196 207 216</w:t>
            </w:r>
          </w:p>
        </w:tc>
      </w:tr>
    </w:tbl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Таблица 8.3</w:t>
      </w:r>
    </w:p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Соотношение между контролем, тренировочными эффектами, контролем и планированием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01"/>
        <w:gridCol w:w="2263"/>
        <w:gridCol w:w="1757"/>
        <w:gridCol w:w="1847"/>
        <w:gridCol w:w="1587"/>
      </w:tblGrid>
      <w:tr w:rsidR="00DC501E" w:rsidRPr="00DC501E" w:rsidTr="00DC501E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Состояние спортсмена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Тренировочный эффект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Разновидность контроля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Разновидность планирования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Проведение ]</w:t>
            </w:r>
          </w:p>
        </w:tc>
      </w:tr>
      <w:tr w:rsidR="00DC501E" w:rsidRPr="00DC501E" w:rsidTr="00DC501E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Оперативное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Срочный тренировочный эффект (СТЭ)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Оперативный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Оперативное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 пределах одного занятия</w:t>
            </w:r>
          </w:p>
        </w:tc>
      </w:tr>
      <w:tr w:rsidR="00DC501E" w:rsidRPr="00DC501E" w:rsidTr="00DC501E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Текущее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Отставленный тренировочный эффект (ОТЭ)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Текущее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 микроцикле</w:t>
            </w:r>
          </w:p>
        </w:tc>
      </w:tr>
      <w:tr w:rsidR="00DC501E" w:rsidRPr="00DC501E" w:rsidTr="00DC501E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Устойчивое (перманентное)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Кумулятивный тренировочный эффект ( КТЭ)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Этапный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Этапное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На этапе, в периоде</w:t>
            </w:r>
          </w:p>
        </w:tc>
      </w:tr>
    </w:tbl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Таблица 8.4</w:t>
      </w:r>
    </w:p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Распределение средств тренировки различной направленности в недельном цикле для лиц с уровнем здоровья 3 балла и выше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35"/>
        <w:gridCol w:w="3733"/>
        <w:gridCol w:w="1337"/>
        <w:gridCol w:w="2850"/>
      </w:tblGrid>
      <w:tr w:rsidR="00DC501E" w:rsidRPr="00DC501E" w:rsidTr="00DC501E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Дни недели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Направленность упражнений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Величин объем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 нагрузки интенсивность (ЧСС, уд./мин.)</w:t>
            </w:r>
          </w:p>
        </w:tc>
      </w:tr>
      <w:tr w:rsidR="00DC501E" w:rsidRPr="00DC501E" w:rsidTr="00DC501E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Понедельник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Выносливость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Малый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170 минус возраст</w:t>
            </w:r>
          </w:p>
        </w:tc>
      </w:tr>
      <w:tr w:rsidR="00DC501E" w:rsidRPr="00DC501E" w:rsidTr="00DC501E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Вторник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Гибкость Силовые и скоростно-силовые качества Быстрота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Большой Малый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205 минус 1/2 возраста</w:t>
            </w:r>
          </w:p>
        </w:tc>
      </w:tr>
      <w:tr w:rsidR="00DC501E" w:rsidRPr="00DC501E" w:rsidTr="00DC501E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Среда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Гибкость Выносливость Гибкость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Средний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190 минус возраст</w:t>
            </w:r>
          </w:p>
        </w:tc>
      </w:tr>
      <w:tr w:rsidR="00DC501E" w:rsidRPr="00DC501E" w:rsidTr="00DC501E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Четверг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Силовые и скоростно-силовые качества Ловкость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Малый Большой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</w:t>
            </w:r>
          </w:p>
        </w:tc>
      </w:tr>
      <w:tr w:rsidR="00DC501E" w:rsidRPr="00DC501E" w:rsidTr="00DC501E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Пятница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Выносливость Скоростная выносливость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Малый Большой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170 минус возраст 220 минус возраст</w:t>
            </w:r>
          </w:p>
        </w:tc>
      </w:tr>
      <w:tr w:rsidR="00DC501E" w:rsidRPr="00DC501E" w:rsidTr="00DC501E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Суббота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Гибкость Силовые качества Ловкость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Средний Малый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—</w:t>
            </w:r>
          </w:p>
        </w:tc>
      </w:tr>
      <w:tr w:rsidR="00DC501E" w:rsidRPr="00DC501E" w:rsidTr="00DC501E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Воскресенье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Выносливость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Большой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180 минус </w:t>
            </w:r>
            <w:proofErr w:type="spellStart"/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возваст</w:t>
            </w:r>
            <w:proofErr w:type="spellEnd"/>
          </w:p>
        </w:tc>
      </w:tr>
    </w:tbl>
    <w:p w:rsidR="00DC501E" w:rsidRPr="00DC501E" w:rsidRDefault="00DC501E" w:rsidP="00DC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501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Таблица </w:t>
      </w:r>
      <w:r w:rsidRPr="00DC501E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8.5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35"/>
        <w:gridCol w:w="2235"/>
        <w:gridCol w:w="933"/>
        <w:gridCol w:w="1000"/>
        <w:gridCol w:w="2452"/>
        <w:gridCol w:w="804"/>
        <w:gridCol w:w="496"/>
      </w:tblGrid>
      <w:tr w:rsidR="00DC501E" w:rsidRPr="00DC501E" w:rsidTr="00DC501E">
        <w:trPr>
          <w:gridAfter w:val="3"/>
          <w:tblCellSpacing w:w="15" w:type="dxa"/>
        </w:trPr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Распределение тренировочных средств в сдвоенном для лиц с уровнем здоровья 6,0 баллов и выше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цикле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  <w:tr w:rsidR="00DC501E" w:rsidRPr="00DC501E" w:rsidTr="00DC501E">
        <w:trPr>
          <w:gridAfter w:val="3"/>
          <w:tblCellSpacing w:w="15" w:type="dxa"/>
        </w:trPr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Дни недели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Нечетные недели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Четные недели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501E" w:rsidRPr="00DC501E" w:rsidTr="00DC501E">
        <w:trPr>
          <w:gridAfter w:val="1"/>
          <w:tblCellSpacing w:w="15" w:type="dxa"/>
        </w:trPr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Средства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чсс</w:t>
            </w:r>
            <w:proofErr w:type="spellEnd"/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уд./мин.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Время, мин.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Средства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ЧСС, уд./мин.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Время, мин.</w:t>
            </w:r>
          </w:p>
        </w:tc>
      </w:tr>
      <w:tr w:rsidR="00DC501E" w:rsidRPr="00DC501E" w:rsidTr="00DC501E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Понедельник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Плавание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80-120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20-40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Плавание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80-120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20-40</w:t>
            </w:r>
          </w:p>
        </w:tc>
      </w:tr>
      <w:tr w:rsidR="00DC501E" w:rsidRPr="00DC501E" w:rsidTr="00DC501E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Вторник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Силовые упр., 2-3 серии каждого. Прыжковые упр. Ускорения, 3-6 упр. по 8-10 с. Упр. на гибкость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80-140 130-160 140-180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 6-10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Общеразвивающие упр. Бег в равно</w:t>
            </w: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softHyphen/>
              <w:t>мерном темпе. Упр. на гибкость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120-140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 30-40 5</w:t>
            </w:r>
          </w:p>
        </w:tc>
      </w:tr>
      <w:tr w:rsidR="00DC501E" w:rsidRPr="00DC501E" w:rsidTr="00DC501E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55-60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40-50</w:t>
            </w:r>
          </w:p>
        </w:tc>
      </w:tr>
      <w:tr w:rsidR="00DC501E" w:rsidRPr="00DC501E" w:rsidTr="00DC501E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Среда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Спортивные игры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100-160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45-60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Спортивные игры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100-160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60-90</w:t>
            </w:r>
          </w:p>
        </w:tc>
      </w:tr>
      <w:tr w:rsidR="00DC501E" w:rsidRPr="00DC501E" w:rsidTr="00DC501E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Четверг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Силовые упр., 4-6 серии каждого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80-140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60-90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Общеразви-ваюшие</w:t>
            </w:r>
            <w:proofErr w:type="spellEnd"/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упр. Бег в переменном темпе (ускорения 4-8 упр. по 20-40 с)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120-170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 30-40</w:t>
            </w:r>
          </w:p>
        </w:tc>
      </w:tr>
      <w:tr w:rsidR="00DC501E" w:rsidRPr="00DC501E" w:rsidTr="00DC501E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Пятница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Упр. на гибкость Прыжковые упр. Бег в переменном темпе (ускорения, 4-10 раз по 10-20 с)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120-140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 5 10-30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Общеразви-вающие</w:t>
            </w:r>
            <w:proofErr w:type="spellEnd"/>
            <w:proofErr w:type="gramEnd"/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упр. Бег в равномерном темпе. Упр. на гибкость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130-150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45-55 3</w:t>
            </w:r>
          </w:p>
        </w:tc>
      </w:tr>
      <w:tr w:rsidR="00DC501E" w:rsidRPr="00DC501E" w:rsidTr="00DC501E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20-40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50-60</w:t>
            </w:r>
          </w:p>
        </w:tc>
      </w:tr>
      <w:tr w:rsidR="00DC501E" w:rsidRPr="00DC501E" w:rsidTr="00DC501E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Суббота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Силовые упр., 3-4 серии каждого. Упр. на гибкость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80-140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40-50 10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Спортивные игры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100-160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40-50</w:t>
            </w:r>
          </w:p>
        </w:tc>
      </w:tr>
      <w:tr w:rsidR="00DC501E" w:rsidRPr="00DC501E" w:rsidTr="00DC501E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50-60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40-50</w:t>
            </w:r>
          </w:p>
        </w:tc>
      </w:tr>
      <w:tr w:rsidR="00DC501E" w:rsidRPr="00DC501E" w:rsidTr="00DC501E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Воскресенье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Бег в равномерном темпе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140-150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60-90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Бег в равномерном темпе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130-140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90-120</w:t>
            </w:r>
          </w:p>
        </w:tc>
      </w:tr>
      <w:tr w:rsidR="00DC501E" w:rsidRPr="00DC501E" w:rsidTr="00DC501E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  <w:t>60-90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C501E" w:rsidRPr="00DC501E" w:rsidRDefault="00DC501E" w:rsidP="00DC501E">
            <w:pPr>
              <w:spacing w:after="0" w:line="240" w:lineRule="auto"/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</w:pPr>
            <w:r w:rsidRPr="00DC501E">
              <w:rPr>
                <w:rFonts w:ascii="Georgia" w:eastAsia="Times New Roman" w:hAnsi="Georgia" w:cs="Times New Roman"/>
                <w:color w:val="333333"/>
                <w:sz w:val="24"/>
                <w:szCs w:val="24"/>
                <w:lang w:eastAsia="ru-RU"/>
              </w:rPr>
              <w:t>90-120</w:t>
            </w:r>
          </w:p>
        </w:tc>
      </w:tr>
    </w:tbl>
    <w:p w:rsidR="00DC501E" w:rsidRPr="00DC501E" w:rsidRDefault="00DC501E" w:rsidP="00DC501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C501E" w:rsidRPr="00DC50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D27"/>
    <w:rsid w:val="003E3D27"/>
    <w:rsid w:val="00443D8D"/>
    <w:rsid w:val="009B460C"/>
    <w:rsid w:val="00DC5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D961C"/>
  <w15:chartTrackingRefBased/>
  <w15:docId w15:val="{4AF69451-3B75-48E9-A58C-7E9F3C5C9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B460C"/>
    <w:pPr>
      <w:autoSpaceDE w:val="0"/>
      <w:autoSpaceDN w:val="0"/>
      <w:adjustRightInd w:val="0"/>
      <w:spacing w:after="0" w:line="240" w:lineRule="auto"/>
    </w:pPr>
    <w:rPr>
      <w:rFonts w:ascii="Times New Roman" w:eastAsia="DejaVu Sans" w:hAnsi="Times New Roman" w:cs="Times New Roman"/>
      <w:color w:val="000000"/>
      <w:sz w:val="24"/>
      <w:szCs w:val="24"/>
      <w:lang w:val="en-US" w:eastAsia="zh-CN"/>
    </w:rPr>
  </w:style>
  <w:style w:type="paragraph" w:styleId="a3">
    <w:name w:val="Normal (Web)"/>
    <w:basedOn w:val="a"/>
    <w:uiPriority w:val="99"/>
    <w:semiHidden/>
    <w:unhideWhenUsed/>
    <w:rsid w:val="00DC50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C501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976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3680</Words>
  <Characters>20982</Characters>
  <Application>Microsoft Office Word</Application>
  <DocSecurity>0</DocSecurity>
  <Lines>174</Lines>
  <Paragraphs>49</Paragraphs>
  <ScaleCrop>false</ScaleCrop>
  <Company/>
  <LinksUpToDate>false</LinksUpToDate>
  <CharactersWithSpaces>24613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2022-03-29T08:00:00Z</dcterms:created>
  <dcterms:modified xsi:type="dcterms:W3CDTF">2022-03-29T13:22:00Z</dcterms:modified>
</cp:coreProperties>
</file>